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8B26C" w14:textId="77777777" w:rsidR="008F14F4" w:rsidRDefault="008F14F4"/>
    <w:p w14:paraId="2541A31E" w14:textId="77777777" w:rsidR="00F678F3" w:rsidRPr="00F678F3" w:rsidRDefault="00F678F3" w:rsidP="003513B2">
      <w:pPr>
        <w:spacing w:after="240"/>
        <w:jc w:val="center"/>
        <w:rPr>
          <w:rFonts w:ascii="Arial" w:hAnsi="Arial" w:cs="Arial"/>
          <w:b/>
          <w:sz w:val="28"/>
          <w:szCs w:val="28"/>
        </w:rPr>
      </w:pPr>
      <w:bookmarkStart w:id="0" w:name="JobAid"/>
      <w:r w:rsidRPr="00F678F3">
        <w:rPr>
          <w:rFonts w:ascii="Arial" w:hAnsi="Arial" w:cs="Arial"/>
          <w:b/>
          <w:sz w:val="28"/>
          <w:szCs w:val="28"/>
        </w:rPr>
        <w:t xml:space="preserve">Tips: Using Process Mapping to Improve Your </w:t>
      </w:r>
      <w:proofErr w:type="spellStart"/>
      <w:r w:rsidRPr="00F678F3">
        <w:rPr>
          <w:rFonts w:ascii="Arial" w:hAnsi="Arial" w:cs="Arial"/>
          <w:b/>
          <w:sz w:val="28"/>
          <w:szCs w:val="28"/>
        </w:rPr>
        <w:t>Laboratory</w:t>
      </w:r>
      <w:r w:rsidRPr="00F678F3">
        <w:rPr>
          <w:rFonts w:ascii="Arial" w:hAnsi="Arial" w:cs="Arial"/>
          <w:sz w:val="28"/>
          <w:szCs w:val="28"/>
          <w:vertAlign w:val="superscript"/>
        </w:rPr>
        <w:t>XC</w:t>
      </w:r>
      <w:proofErr w:type="spellEnd"/>
      <w:r w:rsidRPr="00F678F3">
        <w:rPr>
          <w:rFonts w:ascii="Arial" w:hAnsi="Arial" w:cs="Arial"/>
          <w:sz w:val="28"/>
          <w:szCs w:val="28"/>
          <w:vertAlign w:val="superscript"/>
        </w:rPr>
        <w:t xml:space="preserve"> 0</w:t>
      </w:r>
      <w:r w:rsidR="007317D5">
        <w:rPr>
          <w:rFonts w:ascii="Arial" w:hAnsi="Arial" w:cs="Arial"/>
          <w:sz w:val="28"/>
          <w:szCs w:val="28"/>
          <w:vertAlign w:val="superscript"/>
        </w:rPr>
        <w:t>3</w:t>
      </w:r>
    </w:p>
    <w:p w14:paraId="621B6D1E" w14:textId="77777777" w:rsidR="00F678F3" w:rsidRPr="000967F2" w:rsidRDefault="00F678F3" w:rsidP="00F678F3">
      <w:pPr>
        <w:rPr>
          <w:rFonts w:ascii="Trebuchet MS" w:hAnsi="Trebuchet MS"/>
          <w:sz w:val="22"/>
          <w:szCs w:val="22"/>
        </w:rPr>
      </w:pPr>
    </w:p>
    <w:tbl>
      <w:tblPr>
        <w:tblW w:w="7200" w:type="dxa"/>
        <w:jc w:val="center"/>
        <w:tblBorders>
          <w:top w:val="single" w:sz="18" w:space="0" w:color="996633"/>
          <w:left w:val="single" w:sz="18" w:space="0" w:color="996633"/>
          <w:bottom w:val="single" w:sz="18" w:space="0" w:color="996633"/>
          <w:right w:val="single" w:sz="18" w:space="0" w:color="996633"/>
        </w:tblBorders>
        <w:tblLook w:val="01E0" w:firstRow="1" w:lastRow="1" w:firstColumn="1" w:lastColumn="1" w:noHBand="0" w:noVBand="0"/>
      </w:tblPr>
      <w:tblGrid>
        <w:gridCol w:w="7200"/>
      </w:tblGrid>
      <w:tr w:rsidR="00F678F3" w:rsidRPr="00AC7D32" w14:paraId="27CBF3CE" w14:textId="77777777" w:rsidTr="00F678F3">
        <w:trPr>
          <w:jc w:val="center"/>
        </w:trPr>
        <w:tc>
          <w:tcPr>
            <w:tcW w:w="9576" w:type="dxa"/>
          </w:tcPr>
          <w:bookmarkEnd w:id="0"/>
          <w:p w14:paraId="51361314" w14:textId="77777777" w:rsidR="00F678F3" w:rsidRPr="00AC7D32" w:rsidRDefault="00F678F3" w:rsidP="00F678F3">
            <w:pPr>
              <w:numPr>
                <w:ilvl w:val="0"/>
                <w:numId w:val="1"/>
              </w:numPr>
              <w:spacing w:before="180" w:after="180"/>
              <w:ind w:left="1332" w:hanging="972"/>
              <w:rPr>
                <w:rFonts w:ascii="Trebuchet MS" w:hAnsi="Trebuchet MS"/>
              </w:rPr>
            </w:pPr>
            <w:r w:rsidRPr="00AC7D32">
              <w:rPr>
                <w:rFonts w:ascii="Trebuchet MS" w:hAnsi="Trebuchet MS"/>
              </w:rPr>
              <w:t>Assemble your team for a quick walk through</w:t>
            </w:r>
          </w:p>
          <w:p w14:paraId="2286D7C9" w14:textId="77777777" w:rsidR="00F678F3" w:rsidRPr="00AC7D32" w:rsidRDefault="00F678F3" w:rsidP="00F678F3">
            <w:pPr>
              <w:numPr>
                <w:ilvl w:val="0"/>
                <w:numId w:val="1"/>
              </w:numPr>
              <w:spacing w:before="180" w:after="180"/>
              <w:ind w:left="1332" w:hanging="972"/>
              <w:rPr>
                <w:rFonts w:ascii="Trebuchet MS" w:hAnsi="Trebuchet MS"/>
              </w:rPr>
            </w:pPr>
            <w:r w:rsidRPr="00AC7D32">
              <w:rPr>
                <w:rFonts w:ascii="Trebuchet MS" w:hAnsi="Trebuchet MS"/>
              </w:rPr>
              <w:t>Return to meeting room and draw your map (use butcher block paper with post-it notes)</w:t>
            </w:r>
          </w:p>
          <w:p w14:paraId="2A10F49D" w14:textId="77777777" w:rsidR="00F678F3" w:rsidRPr="00AC7D32" w:rsidRDefault="00F678F3" w:rsidP="00F678F3">
            <w:pPr>
              <w:numPr>
                <w:ilvl w:val="0"/>
                <w:numId w:val="1"/>
              </w:numPr>
              <w:spacing w:before="180" w:after="180"/>
              <w:ind w:left="1332" w:hanging="972"/>
              <w:rPr>
                <w:rFonts w:ascii="Trebuchet MS" w:hAnsi="Trebuchet MS"/>
              </w:rPr>
            </w:pPr>
            <w:r w:rsidRPr="00AC7D32">
              <w:rPr>
                <w:rFonts w:ascii="Trebuchet MS" w:hAnsi="Trebuchet MS"/>
              </w:rPr>
              <w:t>Once the initial map is drawn, take your team back for a thorough walkthrough while considering the following:</w:t>
            </w:r>
          </w:p>
          <w:p w14:paraId="67850685" w14:textId="77777777" w:rsidR="00F678F3" w:rsidRPr="00AC7D32" w:rsidRDefault="00F678F3" w:rsidP="00F678F3">
            <w:pPr>
              <w:numPr>
                <w:ilvl w:val="0"/>
                <w:numId w:val="2"/>
              </w:numPr>
              <w:spacing w:before="180" w:after="180"/>
              <w:rPr>
                <w:rFonts w:ascii="Trebuchet MS" w:hAnsi="Trebuchet MS"/>
              </w:rPr>
            </w:pPr>
            <w:r w:rsidRPr="00AC7D32">
              <w:rPr>
                <w:rFonts w:ascii="Trebuchet MS" w:hAnsi="Trebuchet MS"/>
              </w:rPr>
              <w:t>Cycle times associated with each step</w:t>
            </w:r>
          </w:p>
          <w:p w14:paraId="75581433" w14:textId="77777777" w:rsidR="00F678F3" w:rsidRPr="00AC7D32" w:rsidRDefault="00F678F3" w:rsidP="00F678F3">
            <w:pPr>
              <w:numPr>
                <w:ilvl w:val="0"/>
                <w:numId w:val="2"/>
              </w:numPr>
              <w:spacing w:before="180" w:after="180"/>
              <w:rPr>
                <w:rFonts w:ascii="Trebuchet MS" w:hAnsi="Trebuchet MS"/>
              </w:rPr>
            </w:pPr>
            <w:r w:rsidRPr="00AC7D32">
              <w:rPr>
                <w:rFonts w:ascii="Trebuchet MS" w:hAnsi="Trebuchet MS"/>
              </w:rPr>
              <w:t>Places where there is potential for specimen bottlenecks or excessive queuing by patients</w:t>
            </w:r>
          </w:p>
          <w:p w14:paraId="4F0BDA58" w14:textId="77777777" w:rsidR="00F678F3" w:rsidRPr="00AC7D32" w:rsidRDefault="00F678F3" w:rsidP="00F678F3">
            <w:pPr>
              <w:numPr>
                <w:ilvl w:val="0"/>
                <w:numId w:val="2"/>
              </w:numPr>
              <w:spacing w:before="180" w:after="180"/>
              <w:rPr>
                <w:rFonts w:ascii="Trebuchet MS" w:hAnsi="Trebuchet MS"/>
              </w:rPr>
            </w:pPr>
            <w:r w:rsidRPr="00AC7D32">
              <w:rPr>
                <w:rFonts w:ascii="Trebuchet MS" w:hAnsi="Trebuchet MS"/>
              </w:rPr>
              <w:t>Transport distances and time</w:t>
            </w:r>
          </w:p>
          <w:p w14:paraId="14C43884" w14:textId="77777777" w:rsidR="00F678F3" w:rsidRPr="00AC7D32" w:rsidRDefault="00F678F3" w:rsidP="00F678F3">
            <w:pPr>
              <w:numPr>
                <w:ilvl w:val="0"/>
                <w:numId w:val="2"/>
              </w:numPr>
              <w:spacing w:before="180" w:after="180"/>
              <w:rPr>
                <w:rFonts w:ascii="Trebuchet MS" w:hAnsi="Trebuchet MS"/>
              </w:rPr>
            </w:pPr>
            <w:r w:rsidRPr="00AC7D32">
              <w:rPr>
                <w:rFonts w:ascii="Trebuchet MS" w:hAnsi="Trebuchet MS"/>
              </w:rPr>
              <w:t>Potential sources of variation</w:t>
            </w:r>
          </w:p>
          <w:p w14:paraId="46B8CB90" w14:textId="77777777" w:rsidR="00F678F3" w:rsidRPr="00AC7D32" w:rsidRDefault="00F678F3" w:rsidP="00F678F3">
            <w:pPr>
              <w:numPr>
                <w:ilvl w:val="0"/>
                <w:numId w:val="1"/>
              </w:numPr>
              <w:spacing w:before="180" w:after="180"/>
              <w:ind w:left="1332" w:hanging="972"/>
              <w:rPr>
                <w:rFonts w:ascii="Trebuchet MS" w:hAnsi="Trebuchet MS"/>
              </w:rPr>
            </w:pPr>
            <w:r w:rsidRPr="00AC7D32">
              <w:rPr>
                <w:rFonts w:ascii="Trebuchet MS" w:hAnsi="Trebuchet MS"/>
              </w:rPr>
              <w:t>Return to meeting room and make any changes to the map</w:t>
            </w:r>
          </w:p>
          <w:p w14:paraId="3A662236" w14:textId="77777777" w:rsidR="00F678F3" w:rsidRPr="00AC7D32" w:rsidRDefault="00F678F3" w:rsidP="00F678F3">
            <w:pPr>
              <w:numPr>
                <w:ilvl w:val="0"/>
                <w:numId w:val="1"/>
              </w:numPr>
              <w:spacing w:before="180" w:after="180"/>
              <w:ind w:left="1332" w:hanging="972"/>
              <w:rPr>
                <w:rFonts w:ascii="Trebuchet MS" w:hAnsi="Trebuchet MS"/>
              </w:rPr>
            </w:pPr>
            <w:r w:rsidRPr="00AC7D32">
              <w:rPr>
                <w:rFonts w:ascii="Trebuchet MS" w:hAnsi="Trebuchet MS"/>
              </w:rPr>
              <w:t>Discuss problems encountered such as bottle necks, excessive queuing, and significant variation</w:t>
            </w:r>
          </w:p>
          <w:p w14:paraId="7B3B55B8" w14:textId="77777777" w:rsidR="00F678F3" w:rsidRPr="00AC7D32" w:rsidRDefault="00F678F3" w:rsidP="00F678F3">
            <w:pPr>
              <w:numPr>
                <w:ilvl w:val="0"/>
                <w:numId w:val="1"/>
              </w:numPr>
              <w:spacing w:before="180" w:after="180"/>
              <w:ind w:left="1332" w:hanging="972"/>
              <w:rPr>
                <w:rFonts w:ascii="Trebuchet MS" w:hAnsi="Trebuchet MS"/>
              </w:rPr>
            </w:pPr>
            <w:r w:rsidRPr="00AC7D32">
              <w:rPr>
                <w:rFonts w:ascii="Trebuchet MS" w:hAnsi="Trebuchet MS"/>
              </w:rPr>
              <w:t>Brainstorm solutions to problems</w:t>
            </w:r>
          </w:p>
          <w:p w14:paraId="2E546776" w14:textId="77777777" w:rsidR="00F678F3" w:rsidRPr="00AC7D32" w:rsidRDefault="00F678F3" w:rsidP="00F678F3">
            <w:pPr>
              <w:numPr>
                <w:ilvl w:val="0"/>
                <w:numId w:val="1"/>
              </w:numPr>
              <w:spacing w:before="180" w:after="180"/>
              <w:ind w:left="1332" w:hanging="972"/>
              <w:rPr>
                <w:rFonts w:ascii="Trebuchet MS" w:hAnsi="Trebuchet MS"/>
              </w:rPr>
            </w:pPr>
            <w:r w:rsidRPr="00AC7D32">
              <w:rPr>
                <w:rFonts w:ascii="Trebuchet MS" w:hAnsi="Trebuchet MS"/>
              </w:rPr>
              <w:t>Write Solutions on your Process Map &amp; Implement changes</w:t>
            </w:r>
          </w:p>
          <w:p w14:paraId="7711D7D4" w14:textId="77777777" w:rsidR="00F678F3" w:rsidRPr="00B07567" w:rsidRDefault="00F678F3" w:rsidP="00F678F3">
            <w:pPr>
              <w:numPr>
                <w:ilvl w:val="0"/>
                <w:numId w:val="1"/>
              </w:numPr>
              <w:spacing w:before="180" w:after="180"/>
              <w:ind w:left="1332" w:hanging="972"/>
            </w:pPr>
            <w:r w:rsidRPr="00AC7D32">
              <w:rPr>
                <w:rFonts w:ascii="Trebuchet MS" w:hAnsi="Trebuchet MS"/>
              </w:rPr>
              <w:t xml:space="preserve">Begin </w:t>
            </w:r>
            <w:r>
              <w:rPr>
                <w:rFonts w:ascii="Trebuchet MS" w:hAnsi="Trebuchet MS"/>
              </w:rPr>
              <w:t>the Plan-Do-Check-Act (</w:t>
            </w:r>
            <w:r w:rsidRPr="00AC7D32">
              <w:rPr>
                <w:rFonts w:ascii="Trebuchet MS" w:hAnsi="Trebuchet MS"/>
              </w:rPr>
              <w:t>PDCA</w:t>
            </w:r>
            <w:r>
              <w:rPr>
                <w:rFonts w:ascii="Trebuchet MS" w:hAnsi="Trebuchet MS"/>
              </w:rPr>
              <w:t>)</w:t>
            </w:r>
            <w:r w:rsidRPr="00AC7D32">
              <w:rPr>
                <w:rFonts w:ascii="Trebuchet MS" w:hAnsi="Trebuchet MS"/>
              </w:rPr>
              <w:t xml:space="preserve"> Cycle to assess effect of changes</w:t>
            </w:r>
          </w:p>
          <w:p w14:paraId="3B47E4D9" w14:textId="19F0A372" w:rsidR="000168F1" w:rsidRDefault="000168F1" w:rsidP="00F678F3">
            <w:pPr>
              <w:spacing w:before="180" w:after="180"/>
              <w:rPr>
                <w:rFonts w:ascii="Trebuchet MS" w:hAnsi="Trebuchet MS"/>
              </w:rPr>
            </w:pPr>
            <w:r>
              <w:rPr>
                <w:noProof/>
              </w:rPr>
              <w:pict w14:anchorId="43810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margin-left:117.7pt;margin-top:10.4pt;width:138.85pt;height:125.95pt;z-index:-251657216;visibility:visible;mso-wrap-style:square;mso-wrap-distance-left:9pt;mso-wrap-distance-top:0;mso-wrap-distance-right:9pt;mso-wrap-distance-bottom:0;mso-position-horizontal-relative:text;mso-position-vertical-relative:text;mso-width-relative:margin;mso-height-relative:margin" wrapcoords="9027 0 4352 2656 2257 5666 1290 8498 806 11508 1451 13456 3385 17351 6609 19830 10639 20892 11122 20892 11928 20892 12090 20892 14346 19830 17731 17174 17893 16997 19182 14164 20149 9207 19666 8498 18699 5666 17087 3364 16764 2302 13218 885 9672 0 9027 0">
                  <v:imagedata r:id="rId7" o:title="" cropleft="26260f" cropright="26237f"/>
                  <w10:wrap type="through"/>
                </v:shape>
              </w:pict>
            </w:r>
          </w:p>
          <w:p w14:paraId="0291E88A" w14:textId="6E53A512" w:rsidR="00F678F3" w:rsidRDefault="00F678F3" w:rsidP="00F678F3">
            <w:pPr>
              <w:spacing w:before="180" w:after="180"/>
              <w:rPr>
                <w:rFonts w:ascii="Trebuchet MS" w:hAnsi="Trebuchet MS"/>
              </w:rPr>
            </w:pPr>
          </w:p>
          <w:p w14:paraId="04539B5E" w14:textId="77777777" w:rsidR="00F678F3" w:rsidRDefault="00F678F3" w:rsidP="00F678F3">
            <w:pPr>
              <w:spacing w:before="180" w:after="180"/>
              <w:jc w:val="center"/>
              <w:rPr>
                <w:rFonts w:ascii="Trebuchet MS" w:hAnsi="Trebuchet MS"/>
              </w:rPr>
            </w:pPr>
          </w:p>
          <w:p w14:paraId="2F34618B" w14:textId="77777777" w:rsidR="000168F1" w:rsidRDefault="000168F1" w:rsidP="00F678F3">
            <w:pPr>
              <w:spacing w:before="180" w:after="180"/>
              <w:jc w:val="center"/>
              <w:rPr>
                <w:rFonts w:ascii="Trebuchet MS" w:hAnsi="Trebuchet MS"/>
              </w:rPr>
            </w:pPr>
          </w:p>
          <w:p w14:paraId="0F26A818" w14:textId="77777777" w:rsidR="000168F1" w:rsidRDefault="000168F1" w:rsidP="00F678F3">
            <w:pPr>
              <w:spacing w:before="180" w:after="180"/>
              <w:jc w:val="center"/>
              <w:rPr>
                <w:rFonts w:ascii="Trebuchet MS" w:hAnsi="Trebuchet MS"/>
              </w:rPr>
            </w:pPr>
          </w:p>
          <w:p w14:paraId="213424A7" w14:textId="77777777" w:rsidR="000168F1" w:rsidRDefault="000168F1" w:rsidP="00F678F3">
            <w:pPr>
              <w:spacing w:before="180" w:after="180"/>
              <w:jc w:val="center"/>
              <w:rPr>
                <w:rFonts w:ascii="Trebuchet MS" w:hAnsi="Trebuchet MS"/>
              </w:rPr>
            </w:pPr>
          </w:p>
          <w:p w14:paraId="3292A7D0" w14:textId="590B4A74" w:rsidR="000168F1" w:rsidRPr="00B07567" w:rsidRDefault="000168F1" w:rsidP="00F678F3">
            <w:pPr>
              <w:spacing w:before="180" w:after="180"/>
              <w:jc w:val="center"/>
              <w:rPr>
                <w:rFonts w:ascii="Trebuchet MS" w:hAnsi="Trebuchet MS"/>
              </w:rPr>
            </w:pPr>
          </w:p>
        </w:tc>
      </w:tr>
    </w:tbl>
    <w:p w14:paraId="5654F9D4" w14:textId="77777777" w:rsidR="00F678F3" w:rsidRDefault="00F678F3"/>
    <w:sectPr w:rsidR="00F678F3" w:rsidSect="003513B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1AB98" w14:textId="77777777" w:rsidR="000168F1" w:rsidRDefault="000168F1" w:rsidP="000168F1">
      <w:r>
        <w:separator/>
      </w:r>
    </w:p>
  </w:endnote>
  <w:endnote w:type="continuationSeparator" w:id="0">
    <w:p w14:paraId="4491E07C" w14:textId="77777777" w:rsidR="000168F1" w:rsidRDefault="000168F1" w:rsidP="0001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A2CEC" w14:textId="77777777" w:rsidR="000168F1" w:rsidRDefault="000168F1" w:rsidP="000168F1">
      <w:r>
        <w:separator/>
      </w:r>
    </w:p>
  </w:footnote>
  <w:footnote w:type="continuationSeparator" w:id="0">
    <w:p w14:paraId="3F375987" w14:textId="77777777" w:rsidR="000168F1" w:rsidRDefault="000168F1" w:rsidP="00016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F15EC"/>
    <w:multiLevelType w:val="hybridMultilevel"/>
    <w:tmpl w:val="72D4BF60"/>
    <w:lvl w:ilvl="0" w:tplc="3BF6D88A">
      <w:start w:val="1"/>
      <w:numFmt w:val="bullet"/>
      <w:lvlText w:val=""/>
      <w:lvlJc w:val="left"/>
      <w:pPr>
        <w:tabs>
          <w:tab w:val="num" w:pos="1440"/>
        </w:tabs>
        <w:ind w:left="1440" w:hanging="360"/>
      </w:pPr>
      <w:rPr>
        <w:rFonts w:ascii="Wingdings" w:hAnsi="Wingdings" w:hint="default"/>
        <w:color w:val="006600"/>
        <w:sz w:val="20"/>
      </w:rPr>
    </w:lvl>
    <w:lvl w:ilvl="1" w:tplc="12801B64">
      <w:start w:val="1"/>
      <w:numFmt w:val="bullet"/>
      <w:lvlText w:val=""/>
      <w:lvlJc w:val="left"/>
      <w:pPr>
        <w:tabs>
          <w:tab w:val="num" w:pos="2520"/>
        </w:tabs>
        <w:ind w:left="2520" w:hanging="360"/>
      </w:pPr>
      <w:rPr>
        <w:rFonts w:ascii="Wingdings" w:hAnsi="Wingdings" w:hint="default"/>
        <w:color w:val="996633"/>
        <w:sz w:val="20"/>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58A03CEC"/>
    <w:multiLevelType w:val="hybridMultilevel"/>
    <w:tmpl w:val="F674633C"/>
    <w:lvl w:ilvl="0" w:tplc="982AED24">
      <w:start w:val="1"/>
      <w:numFmt w:val="decimal"/>
      <w:lvlText w:val="Step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8F3"/>
    <w:rsid w:val="000168F1"/>
    <w:rsid w:val="003513B2"/>
    <w:rsid w:val="00723FBC"/>
    <w:rsid w:val="007317D5"/>
    <w:rsid w:val="008F14F4"/>
    <w:rsid w:val="00934AF5"/>
    <w:rsid w:val="00F6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0B6A79A0"/>
  <w15:chartTrackingRefBased/>
  <w15:docId w15:val="{8FCBC33C-450C-48D6-B5CC-2CADEF83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8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Tips: Using Process Mapping to Improve Your LaboratoryXC 02</vt:lpstr>
    </vt:vector>
  </TitlesOfParts>
  <Company>ITSO</Company>
  <LinksUpToDate>false</LinksUpToDate>
  <CharactersWithSpaces>809</CharactersWithSpaces>
  <SharedDoc>false</SharedDoc>
  <HLinks>
    <vt:vector size="12" baseType="variant">
      <vt:variant>
        <vt:i4>4587597</vt:i4>
      </vt:variant>
      <vt:variant>
        <vt:i4>0</vt:i4>
      </vt:variant>
      <vt:variant>
        <vt:i4>0</vt:i4>
      </vt:variant>
      <vt:variant>
        <vt:i4>5</vt:i4>
      </vt:variant>
      <vt:variant>
        <vt:lpwstr>http://leadershipchamps.files.wordpress.com/2008/03/pdca.png</vt:lpwstr>
      </vt:variant>
      <vt:variant>
        <vt:lpwstr/>
      </vt:variant>
      <vt:variant>
        <vt:i4>1835096</vt:i4>
      </vt:variant>
      <vt:variant>
        <vt:i4>3077</vt:i4>
      </vt:variant>
      <vt:variant>
        <vt:i4>1025</vt:i4>
      </vt:variant>
      <vt:variant>
        <vt:i4>1</vt:i4>
      </vt:variant>
      <vt:variant>
        <vt:lpwstr>http://tbn3.google.com/images?q=tbn:qCIXV9XAAuNpVM::http://leadershipchamps.files.wordpress.com/2008/03/pdca.png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Using Process Mapping to Improve Your LaboratoryXC 02</dc:title>
  <dc:subject/>
  <dc:creator>dbx4</dc:creator>
  <cp:keywords/>
  <dc:description/>
  <cp:lastModifiedBy>Yao, Katy (CDC/DDPHSIS/CGH/DGHT)</cp:lastModifiedBy>
  <cp:revision>3</cp:revision>
  <dcterms:created xsi:type="dcterms:W3CDTF">2019-12-03T14:16:00Z</dcterms:created>
  <dcterms:modified xsi:type="dcterms:W3CDTF">2021-02-19T19:20:00Z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2021-02-19T19:20:59Z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06c6302e-743b-4417-99fa-dec35f17b2c6</vt:lpwstr>
  </property>
  <property fmtid="{D5CDD505-2E9C-101B-9397-08002B2CF9AE}" pid="8" name="MSIP_Label_7b94a7b8-f06c-4dfe-bdcc-9b548fd58c31_ContentBits">
    <vt:lpwstr>0</vt:lpwstr>
  </property>
</Properties>
</file>